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macht sich unabhängig von Pipeline-Erdgas </w:t>
      </w:r>
      <w:r w:rsidDel="00000000" w:rsidR="00000000" w:rsidRPr="00000000">
        <w:rPr>
          <w:color w:val="222222"/>
          <w:sz w:val="22"/>
          <w:szCs w:val="22"/>
          <w:highlight w:val="white"/>
          <w:rtl w:val="0"/>
        </w:rPr>
        <w:t xml:space="preserve">  </w:t>
      </w:r>
      <w:r w:rsidDel="00000000" w:rsidR="00000000" w:rsidRPr="00000000">
        <w:rPr>
          <w:rtl w:val="0"/>
        </w:rPr>
        <w:t xml:space="preserve">   </w:t>
      </w:r>
    </w:p>
    <w:p w:rsidR="00000000" w:rsidDel="00000000" w:rsidP="00000000" w:rsidRDefault="00000000" w:rsidRPr="00000000" w14:paraId="00000003">
      <w:pPr>
        <w:pStyle w:val="Subtitle"/>
        <w:pageBreakBefore w:val="0"/>
        <w:rPr/>
      </w:pPr>
      <w:r w:rsidDel="00000000" w:rsidR="00000000" w:rsidRPr="00000000">
        <w:rPr>
          <w:rtl w:val="0"/>
        </w:rPr>
        <w:t xml:space="preserve">L</w:t>
      </w:r>
      <w:r w:rsidDel="00000000" w:rsidR="00000000" w:rsidRPr="00000000">
        <w:rPr>
          <w:rtl w:val="0"/>
        </w:rPr>
        <w:t xml:space="preserve">angfristige Unabhängigkeit von fossilen Brennstoffen und ein Höchstmaß an Autarkie</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Anpassung der Infrastruktur noch vor der Heizperiode</w:t>
      </w:r>
    </w:p>
    <w:p w:rsidR="00000000" w:rsidDel="00000000" w:rsidP="00000000" w:rsidRDefault="00000000" w:rsidRPr="00000000" w14:paraId="00000005">
      <w:pPr>
        <w:pageBreakBefore w:val="0"/>
        <w:numPr>
          <w:ilvl w:val="0"/>
          <w:numId w:val="1"/>
        </w:numPr>
        <w:spacing w:after="0" w:lineRule="auto"/>
        <w:ind w:left="340"/>
        <w:rPr>
          <w:u w:val="none"/>
        </w:rPr>
      </w:pPr>
      <w:r w:rsidDel="00000000" w:rsidR="00000000" w:rsidRPr="00000000">
        <w:rPr>
          <w:rtl w:val="0"/>
        </w:rPr>
        <w:t xml:space="preserve">Vollständige Substitution von Prozessgas ab Ende Juli 2022</w:t>
      </w:r>
      <w:r w:rsidDel="00000000" w:rsidR="00000000" w:rsidRPr="00000000">
        <w:rPr>
          <w:rtl w:val="0"/>
        </w:rPr>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LPG, Heizöl und Fernwärme ersetzen Pipelinegas</w:t>
      </w:r>
    </w:p>
    <w:p w:rsidR="00000000" w:rsidDel="00000000" w:rsidP="00000000" w:rsidRDefault="00000000" w:rsidRPr="00000000" w14:paraId="00000007">
      <w:pPr>
        <w:pageBreakBefore w:val="0"/>
        <w:spacing w:after="0" w:lineRule="auto"/>
        <w:ind w:left="0" w:firstLine="0"/>
        <w:rPr/>
      </w:pPr>
      <w:r w:rsidDel="00000000" w:rsidR="00000000" w:rsidRPr="00000000">
        <w:rPr>
          <w:rtl w:val="0"/>
        </w:rPr>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15.07.2022</w:t>
        <w:br w:type="textWrapping"/>
        <w:t xml:space="preserve">Koenig &amp; Bauer hat angesichts der drohenden Gasknappheit in den vergangenen Monaten intensiv an der Unabhängigkeit von Pipelinegas gearbeitet. Infolgedessen kann das bisher für die Produktion benötigte Prozessgas ab Ende Juli 2022 vollständig substituiert werden. Die Brennstoffversorgung für Heizenergie wird bis zum 01.09.2022 an den großen Produktionsstandorten modifiziert. </w:t>
      </w:r>
    </w:p>
    <w:p w:rsidR="00000000" w:rsidDel="00000000" w:rsidP="00000000" w:rsidRDefault="00000000" w:rsidRPr="00000000" w14:paraId="00000009">
      <w:pPr>
        <w:shd w:fill="ffffff" w:val="clear"/>
        <w:spacing w:before="240" w:line="276" w:lineRule="auto"/>
        <w:rPr/>
      </w:pPr>
      <w:r w:rsidDel="00000000" w:rsidR="00000000" w:rsidRPr="00000000">
        <w:rPr>
          <w:rtl w:val="0"/>
        </w:rPr>
        <w:t xml:space="preserve">Durch eine Anpassung der Infrastrukturen wird Pipelinegas somit noch vor Beginn der Heizperiode durch einen Energiemix bestehend u. a. aus LPG, Heizöl und Fernwärme ersetzt. Als Konsequenz einer eingeschränkten Gasversorgung sind auch unvorhergesehene Schwankungen im Stromnetz nicht auszuschließen. Koenig &amp; Bauer hat daher mobile Netzersatzanlagen (NEA) mit hoher Leistung beschafft, welche im Bedarfsfall zum Einsatz kommen. Die eigene Produktion ist so in allen europäischen Werken, auch nach einem etwaigen russischen Gaslieferstopp, weitestgehend abgesichert. </w:t>
      </w:r>
    </w:p>
    <w:p w:rsidR="00000000" w:rsidDel="00000000" w:rsidP="00000000" w:rsidRDefault="00000000" w:rsidRPr="00000000" w14:paraId="0000000A">
      <w:pPr>
        <w:shd w:fill="ffffff" w:val="clear"/>
        <w:spacing w:before="240" w:line="276" w:lineRule="auto"/>
        <w:rPr/>
      </w:pPr>
      <w:r w:rsidDel="00000000" w:rsidR="00000000" w:rsidRPr="00000000">
        <w:rPr>
          <w:rtl w:val="0"/>
        </w:rPr>
        <w:t xml:space="preserve">Nicht erst seit der angespannten Versorgungslage arbeitet Koenig &amp; Bauer zudem an nachhaltigen Energiekonzepten. Übergeordnetes Ziel ist die langfristige Unabhängigkeit von fossilen Brennstoffen und ein Höchstmaß an Autarkie. Insbesondere im Hinblick auf die Erreichung der von Koenig &amp; Bauer selbstgesteckten Nachhaltigkeitsziele sowie für maximale Resilienz gegenüber zukünftigen Schwankungen auf den Energiemärkten. </w:t>
      </w:r>
    </w:p>
    <w:p w:rsidR="00000000" w:rsidDel="00000000" w:rsidP="00000000" w:rsidRDefault="00000000" w:rsidRPr="00000000" w14:paraId="0000000B">
      <w:pPr>
        <w:pageBreakBefore w:val="0"/>
        <w:spacing w:after="240" w:lineRule="auto"/>
        <w:rPr/>
      </w:pPr>
      <w:r w:rsidDel="00000000" w:rsidR="00000000" w:rsidRPr="00000000">
        <w:rPr>
          <w:rtl w:val="0"/>
        </w:rPr>
      </w:r>
    </w:p>
    <w:p w:rsidR="00000000" w:rsidDel="00000000" w:rsidP="00000000" w:rsidRDefault="00000000" w:rsidRPr="00000000" w14:paraId="0000000C">
      <w:pPr>
        <w:pageBreakBefore w:val="0"/>
        <w:spacing w:after="240" w:lineRule="auto"/>
        <w:rPr/>
      </w:pPr>
      <w:r w:rsidDel="00000000" w:rsidR="00000000" w:rsidRPr="00000000">
        <w:rPr>
          <w:rtl w:val="0"/>
        </w:rPr>
      </w:r>
    </w:p>
    <w:p w:rsidR="00000000" w:rsidDel="00000000" w:rsidP="00000000" w:rsidRDefault="00000000" w:rsidRPr="00000000" w14:paraId="0000000D">
      <w:pPr>
        <w:pStyle w:val="Heading4"/>
        <w:pageBreakBefore w:val="0"/>
        <w:rPr/>
      </w:pPr>
      <w:bookmarkStart w:colFirst="0" w:colLast="0" w:name="_2et92p0" w:id="2"/>
      <w:bookmarkEnd w:id="2"/>
      <w:r w:rsidDel="00000000" w:rsidR="00000000" w:rsidRPr="00000000">
        <w:rPr>
          <w:rtl w:val="0"/>
        </w:rPr>
        <w:t xml:space="preserve">Foto:</w:t>
      </w:r>
      <w:r w:rsidDel="00000000" w:rsidR="00000000" w:rsidRPr="00000000">
        <w:rPr>
          <w:rtl w:val="0"/>
        </w:rPr>
      </w:r>
    </w:p>
    <w:p w:rsidR="00000000" w:rsidDel="00000000" w:rsidP="00000000" w:rsidRDefault="00000000" w:rsidRPr="00000000" w14:paraId="0000000E">
      <w:pPr>
        <w:pageBreakBefore w:val="0"/>
        <w:spacing w:after="240" w:lineRule="auto"/>
        <w:rPr/>
      </w:pPr>
      <w:r w:rsidDel="00000000" w:rsidR="00000000" w:rsidRPr="00000000">
        <w:rPr>
          <w:rtl w:val="0"/>
        </w:rPr>
        <w:t xml:space="preserve">Koenig &amp; Bauer strebt langfristige Unabhängigkeit von fossilen Brennstoffen und Resilienz gegenüber zukünftigen Schwankungen auf den Energiemärkten an. </w:t>
      </w:r>
      <w:r w:rsidDel="00000000" w:rsidR="00000000" w:rsidRPr="00000000">
        <w:rPr>
          <w:rtl w:val="0"/>
        </w:rPr>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1">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T +49 931 909 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tpuprre435be" w:id="4"/>
      <w:bookmarkEnd w:id="4"/>
      <w:r w:rsidDel="00000000" w:rsidR="00000000" w:rsidRPr="00000000">
        <w:rPr>
          <w:rtl w:val="0"/>
        </w:rPr>
        <w:t xml:space="preserve">Über Koenig &amp; Bauer</w:t>
      </w:r>
    </w:p>
    <w:p w:rsidR="00000000" w:rsidDel="00000000" w:rsidP="00000000" w:rsidRDefault="00000000" w:rsidRPr="00000000" w14:paraId="00000014">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macht sich unabhängig von Pipeline-Erdgas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