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A3108A" w:rsidRDefault="00B20C3D" w:rsidP="00A3108A">
      <w:pPr>
        <w:pStyle w:val="berschrift1"/>
        <w:spacing w:after="240"/>
      </w:pPr>
      <w:r>
        <w:t>Aktionäre</w:t>
      </w:r>
      <w:r w:rsidR="009268EB">
        <w:t xml:space="preserve"> stimmen allen Beschlussanträgen zu</w:t>
      </w:r>
    </w:p>
    <w:p w:rsidR="00A3108A" w:rsidRDefault="00A3108A" w:rsidP="00A3108A">
      <w:pPr>
        <w:pStyle w:val="Untertitel"/>
        <w:spacing w:after="240"/>
      </w:pPr>
      <w:r>
        <w:t>9</w:t>
      </w:r>
      <w:r w:rsidR="00B20C3D">
        <w:t>5</w:t>
      </w:r>
      <w:r>
        <w:t>. Ordentliche Hauptversammlung der Koenig &amp; Bauer AG</w:t>
      </w:r>
    </w:p>
    <w:p w:rsidR="00A3108A" w:rsidRDefault="00A3108A" w:rsidP="00A3108A">
      <w:pPr>
        <w:pStyle w:val="Untertitel"/>
        <w:spacing w:after="240"/>
      </w:pPr>
    </w:p>
    <w:p w:rsidR="00A3108A" w:rsidRPr="009268EB" w:rsidRDefault="00A3108A" w:rsidP="00A3108A">
      <w:pPr>
        <w:pStyle w:val="FlietextStandard"/>
      </w:pPr>
      <w:r>
        <w:t>Würzburg</w:t>
      </w:r>
      <w:r w:rsidRPr="00450809">
        <w:t xml:space="preserve">, </w:t>
      </w:r>
      <w:r w:rsidR="00B20C3D">
        <w:t>14</w:t>
      </w:r>
      <w:r>
        <w:t xml:space="preserve">. </w:t>
      </w:r>
      <w:r w:rsidR="00B20C3D">
        <w:t>Juli 2020</w:t>
      </w:r>
      <w:r w:rsidRPr="00450809">
        <w:br/>
      </w:r>
      <w:r w:rsidRPr="009268EB">
        <w:t xml:space="preserve">Neben der Erläuterung der Geschäftsentwicklung </w:t>
      </w:r>
      <w:r w:rsidR="00B20C3D" w:rsidRPr="009268EB">
        <w:t xml:space="preserve">im </w:t>
      </w:r>
      <w:r w:rsidR="00730803" w:rsidRPr="009268EB">
        <w:t>J</w:t>
      </w:r>
      <w:r w:rsidR="00B20C3D" w:rsidRPr="009268EB">
        <w:t xml:space="preserve">ahr 2019 und im ersten Quartal 2020 </w:t>
      </w:r>
      <w:r w:rsidRPr="009268EB">
        <w:t xml:space="preserve">standen die zahlreichen </w:t>
      </w:r>
      <w:r w:rsidR="00B20C3D" w:rsidRPr="009268EB">
        <w:t>Produkti</w:t>
      </w:r>
      <w:r w:rsidRPr="009268EB">
        <w:t>nnovatio</w:t>
      </w:r>
      <w:r w:rsidR="00B20C3D" w:rsidRPr="009268EB">
        <w:t>nen und die bereits erfolgreich eingeleitete Offensive zur Digitalisi</w:t>
      </w:r>
      <w:r w:rsidR="00B20C3D" w:rsidRPr="009268EB">
        <w:t>e</w:t>
      </w:r>
      <w:r w:rsidR="00B20C3D" w:rsidRPr="009268EB">
        <w:t xml:space="preserve">rung mit Schwerpunkt auf das Servicegeschäft </w:t>
      </w:r>
      <w:r w:rsidRPr="009268EB">
        <w:t>im Fokus</w:t>
      </w:r>
      <w:r w:rsidR="00B20C3D" w:rsidRPr="009268EB">
        <w:t xml:space="preserve"> der ersten virtuellen Hauptversammlung der Koenig &amp; Bauer AG.</w:t>
      </w:r>
      <w:r w:rsidRPr="009268EB">
        <w:t xml:space="preserve"> </w:t>
      </w:r>
      <w:r w:rsidR="00730803" w:rsidRPr="009268EB">
        <w:t xml:space="preserve">Der Vorstand berichtete, dass die </w:t>
      </w:r>
      <w:r w:rsidR="00730803" w:rsidRPr="009268EB">
        <w:rPr>
          <w:rFonts w:cs="Arial"/>
          <w:color w:val="000000"/>
          <w:shd w:val="clear" w:color="auto" w:fill="FFFFFF"/>
        </w:rPr>
        <w:t>sich seit Januar rasch ausbreitende Coronav</w:t>
      </w:r>
      <w:r w:rsidR="00730803" w:rsidRPr="009268EB">
        <w:rPr>
          <w:rFonts w:cs="Arial"/>
          <w:color w:val="000000"/>
          <w:shd w:val="clear" w:color="auto" w:fill="FFFFFF"/>
        </w:rPr>
        <w:t>i</w:t>
      </w:r>
      <w:r w:rsidR="00730803" w:rsidRPr="009268EB">
        <w:rPr>
          <w:rFonts w:cs="Arial"/>
          <w:color w:val="000000"/>
          <w:shd w:val="clear" w:color="auto" w:fill="FFFFFF"/>
        </w:rPr>
        <w:t>rus-Pandemie bereits deutliche Spuren bei Umsatz und Ergebnis im laufenden Geschäftsjahr hinte</w:t>
      </w:r>
      <w:r w:rsidR="00730803" w:rsidRPr="009268EB">
        <w:rPr>
          <w:rFonts w:cs="Arial"/>
          <w:color w:val="000000"/>
          <w:shd w:val="clear" w:color="auto" w:fill="FFFFFF"/>
        </w:rPr>
        <w:t>r</w:t>
      </w:r>
      <w:r w:rsidR="00730803" w:rsidRPr="009268EB">
        <w:rPr>
          <w:rFonts w:cs="Arial"/>
          <w:color w:val="000000"/>
          <w:shd w:val="clear" w:color="auto" w:fill="FFFFFF"/>
        </w:rPr>
        <w:t>lassen hat. Vorstandsvorsitzender Claus Bolza-Schünemann: „</w:t>
      </w:r>
      <w:r w:rsidR="00730803" w:rsidRPr="009268EB">
        <w:rPr>
          <w:rFonts w:eastAsia="Arial" w:cs="Arial"/>
          <w:color w:val="000000"/>
        </w:rPr>
        <w:t>Unser breites Produktportfolio mit e</w:t>
      </w:r>
      <w:r w:rsidR="00730803" w:rsidRPr="009268EB">
        <w:rPr>
          <w:rFonts w:eastAsia="Arial" w:cs="Arial"/>
          <w:color w:val="000000"/>
        </w:rPr>
        <w:t>i</w:t>
      </w:r>
      <w:r w:rsidR="00730803" w:rsidRPr="009268EB">
        <w:rPr>
          <w:rFonts w:eastAsia="Arial" w:cs="Arial"/>
          <w:color w:val="000000"/>
        </w:rPr>
        <w:t xml:space="preserve">nem hohen Umsatzanteil im systemrelevanten Verpackungsdruck, das robuste Servicegeschäft und unsere solide Bilanz mit hoher Eigenkapitalquote begrenzen das Risikopotenzial. Mit dem im März etablierten </w:t>
      </w:r>
      <w:r w:rsidR="00730803" w:rsidRPr="009268EB">
        <w:rPr>
          <w:rFonts w:cs="Arial"/>
        </w:rPr>
        <w:t>Corona-Krisenmanagement begegnen wir aktiv dieser außergewöhnlichen Situation. Die Gesundheit und Sicherheit unserer Mitarbeiter, Kunden und Lieferanten haben für uns oberste Prior</w:t>
      </w:r>
      <w:r w:rsidR="00730803" w:rsidRPr="009268EB">
        <w:rPr>
          <w:rFonts w:cs="Arial"/>
        </w:rPr>
        <w:t>i</w:t>
      </w:r>
      <w:r w:rsidR="00730803" w:rsidRPr="009268EB">
        <w:rPr>
          <w:rFonts w:cs="Arial"/>
        </w:rPr>
        <w:t>tät. Weiter stehen die zuverlässige Kundenbetreuung, Kosten- und Investitionsdisziplin sowie die L</w:t>
      </w:r>
      <w:r w:rsidR="00730803" w:rsidRPr="009268EB">
        <w:rPr>
          <w:rFonts w:cs="Arial"/>
        </w:rPr>
        <w:t>i</w:t>
      </w:r>
      <w:r w:rsidR="00730803" w:rsidRPr="009268EB">
        <w:rPr>
          <w:rFonts w:cs="Arial"/>
        </w:rPr>
        <w:t>quiditätssicherung im Fokus unseres Maßnahmenplans. Bei der Zulieferkette hat es nahezu keine Einschränkungen gegeben. Auslastungsbedingt gibt es an verschiedenen Standorten seit dem 1. April 2020 Kurzarbeit.</w:t>
      </w:r>
      <w:r w:rsidR="009268EB" w:rsidRPr="009268EB">
        <w:rPr>
          <w:rFonts w:cs="Arial"/>
        </w:rPr>
        <w:t xml:space="preserve"> </w:t>
      </w:r>
      <w:r w:rsidR="009268EB" w:rsidRPr="009268EB">
        <w:rPr>
          <w:rFonts w:eastAsia="Arial" w:cs="Arial"/>
        </w:rPr>
        <w:t xml:space="preserve">Unter den aktuell unsicheren Rahmenbedingungen </w:t>
      </w:r>
      <w:r w:rsidR="009268EB" w:rsidRPr="009268EB">
        <w:rPr>
          <w:rFonts w:cs="Arial"/>
        </w:rPr>
        <w:t>lassen sich die Auswirkungen auf unseren Umsatz und unser Ergebnis im Geschäftsjahr 2020 derzeit noch nicht beziffern.</w:t>
      </w:r>
      <w:r w:rsidR="00730803" w:rsidRPr="009268EB">
        <w:rPr>
          <w:rFonts w:cs="Arial"/>
        </w:rPr>
        <w:t>“</w:t>
      </w:r>
    </w:p>
    <w:p w:rsidR="00A3108A" w:rsidRPr="00EA6C72" w:rsidRDefault="009268EB" w:rsidP="00A3108A">
      <w:pPr>
        <w:pStyle w:val="FlietextStandard"/>
      </w:pPr>
      <w:r>
        <w:rPr>
          <w:rStyle w:val="berschrift3Zchn"/>
        </w:rPr>
        <w:t>Effizienzprogramm Performance 2024</w:t>
      </w:r>
      <w:r w:rsidR="00EA6C72">
        <w:rPr>
          <w:rStyle w:val="berschrift3Zchn"/>
        </w:rPr>
        <w:t xml:space="preserve"> wird durch Beantragung eines KfW-Kredits flankiert</w:t>
      </w:r>
      <w:r w:rsidR="00A3108A" w:rsidRPr="00B6623E">
        <w:rPr>
          <w:rStyle w:val="Hervorhebung"/>
        </w:rPr>
        <w:br/>
      </w:r>
      <w:r w:rsidR="00A3108A" w:rsidRPr="009A455C">
        <w:t xml:space="preserve">Vorstandsvorsitzender Claus Bolza-Schünemann: </w:t>
      </w:r>
      <w:r w:rsidR="00A3108A" w:rsidRPr="00EA6C72">
        <w:t>„</w:t>
      </w:r>
      <w:r w:rsidR="00EA6C72" w:rsidRPr="00EA6C72">
        <w:rPr>
          <w:rFonts w:cs="Arial"/>
        </w:rPr>
        <w:t>Parallel zum Corona-Krisenmanagement a</w:t>
      </w:r>
      <w:r w:rsidR="00EA6C72" w:rsidRPr="00EA6C72">
        <w:rPr>
          <w:rFonts w:cs="Arial"/>
        </w:rPr>
        <w:t>r</w:t>
      </w:r>
      <w:r w:rsidR="00EA6C72" w:rsidRPr="00EA6C72">
        <w:rPr>
          <w:rFonts w:cs="Arial"/>
        </w:rPr>
        <w:t>beite</w:t>
      </w:r>
      <w:r w:rsidR="00EA6C72">
        <w:rPr>
          <w:rFonts w:cs="Arial"/>
        </w:rPr>
        <w:t xml:space="preserve">n wir </w:t>
      </w:r>
      <w:r w:rsidR="00EA6C72" w:rsidRPr="00EA6C72">
        <w:rPr>
          <w:rFonts w:cs="Arial"/>
        </w:rPr>
        <w:t>intensiv am Effizienzprogramm Performance 2024 und evalu</w:t>
      </w:r>
      <w:r w:rsidR="00EA6C72">
        <w:rPr>
          <w:rFonts w:cs="Arial"/>
        </w:rPr>
        <w:t>ieren</w:t>
      </w:r>
      <w:r w:rsidR="00EA6C72" w:rsidRPr="00EA6C72">
        <w:rPr>
          <w:rFonts w:cs="Arial"/>
        </w:rPr>
        <w:t xml:space="preserve"> dabei verschiedene Szenar</w:t>
      </w:r>
      <w:r w:rsidR="00EA6C72" w:rsidRPr="00EA6C72">
        <w:rPr>
          <w:rFonts w:cs="Arial"/>
        </w:rPr>
        <w:t>i</w:t>
      </w:r>
      <w:r w:rsidR="00EA6C72" w:rsidRPr="00EA6C72">
        <w:rPr>
          <w:rFonts w:cs="Arial"/>
        </w:rPr>
        <w:t>en. Zusätzlich stehen Verbesserungen beim Working Capital und Cashflow neben der strategischen Au</w:t>
      </w:r>
      <w:r w:rsidR="00EA6C72" w:rsidRPr="00EA6C72">
        <w:rPr>
          <w:rFonts w:cs="Arial"/>
        </w:rPr>
        <w:t>s</w:t>
      </w:r>
      <w:r w:rsidR="00EA6C72" w:rsidRPr="00EA6C72">
        <w:rPr>
          <w:rFonts w:cs="Arial"/>
        </w:rPr>
        <w:t>richtung auf den Verpackungsdruck und digitale Serviceangebote ganz oben auf der Age</w:t>
      </w:r>
      <w:r w:rsidR="00EA6C72" w:rsidRPr="00EA6C72">
        <w:rPr>
          <w:rFonts w:cs="Arial"/>
        </w:rPr>
        <w:t>n</w:t>
      </w:r>
      <w:r w:rsidR="00EA6C72" w:rsidRPr="00EA6C72">
        <w:rPr>
          <w:rFonts w:cs="Arial"/>
        </w:rPr>
        <w:t xml:space="preserve">da. </w:t>
      </w:r>
      <w:r w:rsidR="00EA6C72" w:rsidRPr="00EA6C72">
        <w:rPr>
          <w:rFonts w:cs="Arial"/>
          <w:color w:val="000000"/>
        </w:rPr>
        <w:t xml:space="preserve">Zur Stärkung der Stabilität und strategischen Flexibilität </w:t>
      </w:r>
      <w:r w:rsidR="00EA6C72">
        <w:rPr>
          <w:rFonts w:cs="Arial"/>
          <w:color w:val="000000"/>
        </w:rPr>
        <w:t>unserer</w:t>
      </w:r>
      <w:r w:rsidR="00EA6C72" w:rsidRPr="00EA6C72">
        <w:rPr>
          <w:rFonts w:cs="Arial"/>
          <w:color w:val="000000"/>
        </w:rPr>
        <w:t xml:space="preserve"> Unternehmensgruppe haben Vorstand und Au</w:t>
      </w:r>
      <w:r w:rsidR="00EA6C72" w:rsidRPr="00EA6C72">
        <w:rPr>
          <w:rFonts w:cs="Arial"/>
          <w:color w:val="000000"/>
        </w:rPr>
        <w:t>f</w:t>
      </w:r>
      <w:r w:rsidR="00EA6C72" w:rsidRPr="00EA6C72">
        <w:rPr>
          <w:rFonts w:cs="Arial"/>
          <w:color w:val="000000"/>
        </w:rPr>
        <w:t>sichtsrat beschlossen, einen flexibel rückführbaren KfW-Kredit mit einem Volumen von bis zu 120 Mio. € zur Ergänzung der bestehenden syndizierten Kreditlinien zu beantragen (Direktbeteiligung für Konsortialfinanzierung). Während der Laufzeit des KfW-Kredits sind insbesondere keine Divide</w:t>
      </w:r>
      <w:r w:rsidR="00EA6C72" w:rsidRPr="00EA6C72">
        <w:rPr>
          <w:rFonts w:cs="Arial"/>
          <w:color w:val="000000"/>
        </w:rPr>
        <w:t>n</w:t>
      </w:r>
      <w:r w:rsidR="00EA6C72" w:rsidRPr="00EA6C72">
        <w:rPr>
          <w:rFonts w:cs="Arial"/>
          <w:color w:val="000000"/>
        </w:rPr>
        <w:t xml:space="preserve">denausschüttungen zulässig. </w:t>
      </w:r>
      <w:r w:rsidR="00EA6C72" w:rsidRPr="00EA6C72">
        <w:rPr>
          <w:rFonts w:cs="Arial"/>
        </w:rPr>
        <w:t>Nach der Verabschiedung der Pläne zur Steigerung der operativen E</w:t>
      </w:r>
      <w:r w:rsidR="00EA6C72" w:rsidRPr="00EA6C72">
        <w:rPr>
          <w:rFonts w:cs="Arial"/>
        </w:rPr>
        <w:t>r</w:t>
      </w:r>
      <w:r w:rsidR="00EA6C72" w:rsidRPr="00EA6C72">
        <w:rPr>
          <w:rFonts w:cs="Arial"/>
        </w:rPr>
        <w:t>trag</w:t>
      </w:r>
      <w:r w:rsidR="00EA6C72" w:rsidRPr="00EA6C72">
        <w:rPr>
          <w:rFonts w:cs="Arial"/>
        </w:rPr>
        <w:t>s</w:t>
      </w:r>
      <w:r w:rsidR="00EA6C72" w:rsidRPr="00EA6C72">
        <w:rPr>
          <w:rFonts w:cs="Arial"/>
        </w:rPr>
        <w:t xml:space="preserve">kraft und Performance der Unternehmensgruppe </w:t>
      </w:r>
      <w:r w:rsidR="00EA6C72">
        <w:rPr>
          <w:rFonts w:cs="Arial"/>
        </w:rPr>
        <w:t>werden wir</w:t>
      </w:r>
      <w:r w:rsidR="00EA6C72" w:rsidRPr="00EA6C72">
        <w:rPr>
          <w:rFonts w:cs="Arial"/>
        </w:rPr>
        <w:t xml:space="preserve"> zeitnah über die Ziele sowie Kosten des Effizienzprogramms Performance 2024 b</w:t>
      </w:r>
      <w:r w:rsidR="00EA6C72" w:rsidRPr="00EA6C72">
        <w:rPr>
          <w:rFonts w:cs="Arial"/>
        </w:rPr>
        <w:t>e</w:t>
      </w:r>
      <w:r w:rsidR="00EA6C72" w:rsidRPr="00EA6C72">
        <w:rPr>
          <w:rFonts w:cs="Arial"/>
        </w:rPr>
        <w:t>richten.</w:t>
      </w:r>
      <w:r w:rsidR="00A3108A" w:rsidRPr="00EA6C72">
        <w:t>“</w:t>
      </w:r>
    </w:p>
    <w:p w:rsidR="00A3108A" w:rsidRDefault="00EA6C72" w:rsidP="00A3108A">
      <w:pPr>
        <w:pStyle w:val="FlietextStandard"/>
      </w:pPr>
      <w:r>
        <w:rPr>
          <w:rStyle w:val="berschrift3Zchn"/>
        </w:rPr>
        <w:t>Hohe Zustimmung der Aktionäre</w:t>
      </w:r>
      <w:bookmarkStart w:id="0" w:name="_GoBack"/>
      <w:bookmarkEnd w:id="0"/>
      <w:r w:rsidR="00A3108A" w:rsidRPr="00B6623E">
        <w:rPr>
          <w:rStyle w:val="Hervorhebung"/>
        </w:rPr>
        <w:br/>
      </w:r>
      <w:r w:rsidR="009A455C" w:rsidRPr="00E346CB">
        <w:rPr>
          <w:rFonts w:cs="Arial"/>
          <w:color w:val="222222"/>
          <w:shd w:val="clear" w:color="auto" w:fill="FFFFFF"/>
        </w:rPr>
        <w:t>Mit großer Mehrheit bestätigten die Aktionäre den Vorschlag der Verwaltung, die Dividendenzahlung für das Geschäftsjahr 2019 auszusetzen und den bei der Holdinggesellschaft Koenig &amp; Bauer AG generierten Bilanzgewinn auf neue Rechnung vorzutragen.</w:t>
      </w:r>
      <w:r w:rsidR="00E346CB" w:rsidRPr="00E346CB">
        <w:rPr>
          <w:rFonts w:cs="Arial"/>
          <w:color w:val="222222"/>
          <w:shd w:val="clear" w:color="auto" w:fill="FFFFFF"/>
        </w:rPr>
        <w:t xml:space="preserve"> </w:t>
      </w:r>
      <w:r w:rsidR="00A3108A" w:rsidRPr="00E346CB">
        <w:t xml:space="preserve">Neben der Entlastung von Vorstand und Aufsichtsrat wählten die Anteilseigner </w:t>
      </w:r>
      <w:r w:rsidR="00E346CB" w:rsidRPr="00E346CB">
        <w:t xml:space="preserve">PricewaterhouseCoopers in Frankfurt am Main </w:t>
      </w:r>
      <w:r w:rsidR="00A3108A" w:rsidRPr="00E346CB">
        <w:t>zum Abschlus</w:t>
      </w:r>
      <w:r w:rsidR="00A3108A" w:rsidRPr="00E346CB">
        <w:t>s</w:t>
      </w:r>
      <w:r w:rsidR="00A3108A" w:rsidRPr="00E346CB">
        <w:t>prüfer und Konzernabschlussprüfer für das Geschäftsjahr 20</w:t>
      </w:r>
      <w:r w:rsidR="00E346CB" w:rsidRPr="00E346CB">
        <w:t>20</w:t>
      </w:r>
      <w:r w:rsidR="00A3108A" w:rsidRPr="00E346CB">
        <w:t xml:space="preserve"> sowie Frau Prof. Dr.-Ing. </w:t>
      </w:r>
      <w:r w:rsidR="00E346CB" w:rsidRPr="00E346CB">
        <w:t>Gisela Lanza</w:t>
      </w:r>
      <w:r w:rsidR="00A3108A" w:rsidRPr="00E346CB">
        <w:t xml:space="preserve"> in den Aufsichtsrat. Weiter billigte die Hauptversammlung die v</w:t>
      </w:r>
      <w:r>
        <w:t>orgeschlagene Satzungsänderung.</w:t>
      </w:r>
    </w:p>
    <w:p w:rsidR="00A3108A" w:rsidRDefault="00A3108A" w:rsidP="00A3108A">
      <w:pPr>
        <w:pStyle w:val="FlietextStandard"/>
      </w:pPr>
      <w:r>
        <w:rPr>
          <w:rStyle w:val="SchwacheHervorhebung"/>
        </w:rPr>
        <w:lastRenderedPageBreak/>
        <w:t xml:space="preserve">Die einzelnen Abstimmungsergebnisse sind unter </w:t>
      </w:r>
      <w:hyperlink r:id="rId9" w:history="1">
        <w:r w:rsidRPr="00DB363F">
          <w:rPr>
            <w:rStyle w:val="Hyperlink"/>
            <w:rFonts w:eastAsiaTheme="majorEastAsia"/>
          </w:rPr>
          <w:t>www.koenig-bauer.com/investor-relations/hauptversammlung/</w:t>
        </w:r>
      </w:hyperlink>
      <w:r>
        <w:t xml:space="preserve"> verfügbar.</w:t>
      </w:r>
    </w:p>
    <w:p w:rsidR="00E346CB" w:rsidRDefault="00E346CB" w:rsidP="00A3108A">
      <w:pPr>
        <w:pStyle w:val="FlietextStandard"/>
      </w:pPr>
    </w:p>
    <w:p w:rsidR="00A3108A" w:rsidRDefault="00A3108A" w:rsidP="00A3108A">
      <w:pPr>
        <w:pStyle w:val="FlietextStandard"/>
      </w:pPr>
      <w:r w:rsidRPr="00A90DFD">
        <w:rPr>
          <w:rStyle w:val="Hervorhebung"/>
        </w:rPr>
        <w:t>Foto 1:</w:t>
      </w:r>
      <w:r>
        <w:br/>
        <w:t>Die 9</w:t>
      </w:r>
      <w:r w:rsidR="00E346CB">
        <w:t>5</w:t>
      </w:r>
      <w:r>
        <w:t xml:space="preserve">. Hauptversammlung der Koenig &amp; Bauer AG fand </w:t>
      </w:r>
      <w:r w:rsidR="00E346CB">
        <w:t xml:space="preserve">erstmals als virtuelle Veranstaltung </w:t>
      </w:r>
      <w:r>
        <w:t>statt</w:t>
      </w:r>
    </w:p>
    <w:p w:rsidR="00A3108A" w:rsidRPr="00E346CB" w:rsidRDefault="00A3108A" w:rsidP="00A3108A">
      <w:pPr>
        <w:pStyle w:val="FlietextStandard"/>
      </w:pPr>
      <w:r>
        <w:rPr>
          <w:rStyle w:val="Hervorhebung"/>
        </w:rPr>
        <w:t>Foto 2</w:t>
      </w:r>
      <w:r w:rsidRPr="00A90DFD">
        <w:rPr>
          <w:rStyle w:val="Hervorhebung"/>
        </w:rPr>
        <w:t>:</w:t>
      </w:r>
      <w:r>
        <w:br/>
      </w:r>
      <w:r w:rsidRPr="00E346CB">
        <w:t xml:space="preserve">Die aktuellen Produktinnovationen und </w:t>
      </w:r>
      <w:r w:rsidR="00E346CB" w:rsidRPr="00E346CB">
        <w:t xml:space="preserve">die </w:t>
      </w:r>
      <w:r w:rsidR="00E346CB" w:rsidRPr="00E346CB">
        <w:rPr>
          <w:rFonts w:cs="Arial"/>
          <w:bCs/>
        </w:rPr>
        <w:t>bereits erfolgreich eingeleitete Offensive zur Digitalisierung</w:t>
      </w:r>
      <w:r w:rsidRPr="00E346CB">
        <w:t xml:space="preserve"> waren ein Schwerpunkt in der Rede des Vorstandsvorsitzenden Claus Bolza-Schünemann</w:t>
      </w:r>
    </w:p>
    <w:p w:rsidR="00A3108A" w:rsidRPr="00A81B79" w:rsidRDefault="00A3108A" w:rsidP="00A3108A">
      <w:pPr>
        <w:pStyle w:val="FlietextStandard"/>
        <w:rPr>
          <w:rStyle w:val="Hervorhebung"/>
        </w:rPr>
      </w:pPr>
      <w:r w:rsidRPr="00A81B79">
        <w:rPr>
          <w:rStyle w:val="Hervorhebung"/>
        </w:rPr>
        <w:t>Ansprechpartner für die Presse</w:t>
      </w:r>
    </w:p>
    <w:p w:rsidR="00A3108A" w:rsidRDefault="00A3108A" w:rsidP="00A3108A">
      <w:pPr>
        <w:pStyle w:val="FlietextStandard"/>
        <w:rPr>
          <w:rStyle w:val="Hyperlink"/>
          <w:rFonts w:eastAsiaTheme="majorEastAsia"/>
        </w:rPr>
      </w:pPr>
      <w:r>
        <w:t>Koenig &amp; Bauer AG</w:t>
      </w:r>
      <w:r>
        <w:br/>
        <w:t>Investor Relations</w:t>
      </w:r>
      <w:r>
        <w:br/>
        <w:t xml:space="preserve">Dr. Bernd Heusinger </w:t>
      </w:r>
      <w:r>
        <w:br/>
        <w:t>T +49 931 909-4835</w:t>
      </w:r>
      <w:r>
        <w:br/>
        <w:t xml:space="preserve">M </w:t>
      </w:r>
      <w:hyperlink r:id="rId10" w:history="1">
        <w:r w:rsidRPr="00BE59D9">
          <w:rPr>
            <w:rStyle w:val="Hyperlink"/>
            <w:rFonts w:eastAsiaTheme="majorEastAsia"/>
          </w:rPr>
          <w:t>bernd.heusinger@koenig-bauer.com</w:t>
        </w:r>
      </w:hyperlink>
    </w:p>
    <w:p w:rsidR="00A3108A" w:rsidRDefault="00A3108A" w:rsidP="00A3108A">
      <w:pPr>
        <w:pStyle w:val="FlietextStandard"/>
      </w:pPr>
    </w:p>
    <w:p w:rsidR="00A3108A" w:rsidRPr="00F2169A" w:rsidRDefault="00A3108A" w:rsidP="00A3108A">
      <w:pPr>
        <w:spacing w:after="240"/>
      </w:pPr>
      <w:r w:rsidRPr="00852200">
        <w:rPr>
          <w:rStyle w:val="Hervorhebung"/>
        </w:rPr>
        <w:t>Über Koenig &amp; Bauer</w:t>
      </w:r>
      <w:r>
        <w:rPr>
          <w:rStyle w:val="Hervorhebung"/>
        </w:rPr>
        <w:br/>
      </w:r>
      <w:r w:rsidR="00E346CB" w:rsidRPr="00A44634">
        <w:t>Mit über 1,2 Mrd. € Jahresumsatz und 5.</w:t>
      </w:r>
      <w:r w:rsidR="00E346CB">
        <w:t>7</w:t>
      </w:r>
      <w:r w:rsidR="00E346CB" w:rsidRPr="00A44634">
        <w:t>00 Beschäftigten ist di</w:t>
      </w:r>
      <w:r w:rsidR="00E346CB">
        <w:t>e Koenig &amp; Bauer-Gruppe ein ku</w:t>
      </w:r>
      <w:r w:rsidR="00E346CB">
        <w:t>n</w:t>
      </w:r>
      <w:r w:rsidR="00E346CB" w:rsidRPr="00A44634">
        <w:t xml:space="preserve">denorientierter Partner der </w:t>
      </w:r>
      <w:r w:rsidR="00E346CB">
        <w:t xml:space="preserve">weltweiten Drucker und </w:t>
      </w:r>
      <w:proofErr w:type="spellStart"/>
      <w:r w:rsidR="00E346CB">
        <w:t>Druckweiterverarbeiter</w:t>
      </w:r>
      <w:proofErr w:type="spellEnd"/>
      <w:r w:rsidR="00E346CB" w:rsidRPr="00A44634">
        <w:t xml:space="preserve">. Im Banknotendruck und in wachsenden Märkten des Verpackungsdrucks ist der Lösungsanbieter </w:t>
      </w:r>
      <w:r w:rsidR="00E346CB">
        <w:t>globaler</w:t>
      </w:r>
      <w:r w:rsidR="00E346CB" w:rsidRPr="00A44634">
        <w:t xml:space="preserve"> Markt- und Technol</w:t>
      </w:r>
      <w:r w:rsidR="00E346CB" w:rsidRPr="00A44634">
        <w:t>o</w:t>
      </w:r>
      <w:r w:rsidR="00E346CB" w:rsidRPr="00A44634">
        <w:t xml:space="preserve">gieführer. Innovation und technischer Fortschritt prägen von Beginn an die </w:t>
      </w:r>
      <w:r w:rsidR="00E346CB">
        <w:t>202-jährige Unterne</w:t>
      </w:r>
      <w:r w:rsidR="00E346CB">
        <w:t>h</w:t>
      </w:r>
      <w:r w:rsidR="00E346CB">
        <w:t>mensent</w:t>
      </w:r>
      <w:r w:rsidR="00E346CB" w:rsidRPr="00A44634">
        <w:t>wicklung. Die konsequent auf die Kundenanforderungen zugeschnittenen Hightech-Maschinen und -Anlagen ermöglichen hocheffiziente Druck-, Veredelungs- und Weiterverarbeitung</w:t>
      </w:r>
      <w:r w:rsidR="00E346CB" w:rsidRPr="00A44634">
        <w:t>s</w:t>
      </w:r>
      <w:r w:rsidR="00E346CB" w:rsidRPr="00A44634">
        <w:t>prozesse. Die Servicedienstleistungen umfassen eine breite Palette an kundenorientierten Angeboten bi</w:t>
      </w:r>
      <w:r w:rsidR="00E346CB">
        <w:t>s hin zur vernetzten Druckerei.</w:t>
      </w:r>
    </w:p>
    <w:p w:rsidR="00A3108A" w:rsidRPr="002D7F97" w:rsidRDefault="00A3108A" w:rsidP="00A3108A">
      <w:pPr>
        <w:pStyle w:val="FlietextStandard"/>
        <w:rPr>
          <w:rStyle w:val="SchwacheHervorhebung"/>
        </w:rPr>
      </w:pPr>
      <w:r w:rsidRPr="002D7F97">
        <w:rPr>
          <w:rStyle w:val="SchwacheHervorhebung"/>
        </w:rPr>
        <w:t xml:space="preserve">Weitere Informationen unter </w:t>
      </w:r>
      <w:hyperlink r:id="rId11" w:history="1">
        <w:r w:rsidRPr="00A3108A">
          <w:rPr>
            <w:rStyle w:val="SchwacheHervorhebung"/>
            <w:i w:val="0"/>
            <w:color w:val="FF0000"/>
          </w:rPr>
          <w:t>www.koenig-bauer.com</w:t>
        </w:r>
      </w:hyperlink>
    </w:p>
    <w:p w:rsidR="00A3108A" w:rsidRPr="00E346CB" w:rsidRDefault="00A3108A" w:rsidP="00E346CB">
      <w:pPr>
        <w:pStyle w:val="FlietextStandard"/>
        <w:rPr>
          <w:color w:val="auto"/>
        </w:rPr>
      </w:pPr>
      <w:r w:rsidRPr="00A3108A">
        <w:rPr>
          <w:rStyle w:val="Fett"/>
          <w:rFonts w:eastAsiaTheme="minorEastAsia"/>
        </w:rPr>
        <w:t>Wichtiger Hinweis:</w:t>
      </w:r>
      <w:r>
        <w:rPr>
          <w:rStyle w:val="Fett"/>
          <w:rFonts w:eastAsiaTheme="minorEastAsia"/>
        </w:rPr>
        <w:br/>
      </w:r>
      <w:r w:rsidRPr="008217FE">
        <w:rPr>
          <w:rFonts w:eastAsiaTheme="minorEastAsia"/>
        </w:rPr>
        <w:t>Diese Presseinformation enthält in die Zukunft gerichtete Aussagen, die auf fundierten Annahmen und Hochrechnungen der Unternehmensleitung der Koenig &amp; Bauer AG beruhen. Auch wenn die Unte</w:t>
      </w:r>
      <w:r w:rsidRPr="008217FE">
        <w:rPr>
          <w:rFonts w:eastAsiaTheme="minorEastAsia"/>
        </w:rPr>
        <w:t>r</w:t>
      </w:r>
      <w:r w:rsidRPr="008217FE">
        <w:rPr>
          <w:rFonts w:eastAsiaTheme="minorEastAsia"/>
        </w:rPr>
        <w:t>nehmensleitung der Ansicht ist, dass diese Annahmen und Schätzungen zutreffend sind, können die künftige tatsächliche Entwicklung und die künftigen tatsächlichen Ergebnisse davon aufgrund vielfält</w:t>
      </w:r>
      <w:r w:rsidRPr="008217FE">
        <w:rPr>
          <w:rFonts w:eastAsiaTheme="minorEastAsia"/>
        </w:rPr>
        <w:t>i</w:t>
      </w:r>
      <w:r w:rsidRPr="008217FE">
        <w:rPr>
          <w:rFonts w:eastAsiaTheme="minorEastAsia"/>
        </w:rPr>
        <w:t>ger, vom Unternehmen nicht beeinflussbarer Faktoren abweichen. Zu diesen Faktoren können be</w:t>
      </w:r>
      <w:r w:rsidRPr="008217FE">
        <w:rPr>
          <w:rFonts w:eastAsiaTheme="minorEastAsia"/>
        </w:rPr>
        <w:t>i</w:t>
      </w:r>
      <w:r w:rsidRPr="008217FE">
        <w:rPr>
          <w:rFonts w:eastAsiaTheme="minorEastAsia"/>
        </w:rPr>
        <w:t>spielsweise die Veränderung der Wirtschaftslage, der Wechselkurse sowie Veränderungen innerhalb der grafischen Branche gehören. Der Ausblick beinhaltet keine bedeutsamen Portfolioeffekte und -einflüsse bezogen auf rechtliche und behördliche Angelegenheiten. Er ist zudem in Abhängigkeit von fortlaufendem Ertragswachstum und ohne disruptive kurzzeitige Veränderungen am Markt. Die Koenig &amp; Bauer AG übernimmt keine Gewährleistung und keine Haftung dafür, dass die künftige Entwicklung und die künftig tatsächlich erzielten Ergebnisse mit den in dieser Presseinformation enthaltenen Za</w:t>
      </w:r>
      <w:r w:rsidRPr="008217FE">
        <w:rPr>
          <w:rFonts w:eastAsiaTheme="minorEastAsia"/>
        </w:rPr>
        <w:t>h</w:t>
      </w:r>
      <w:r w:rsidRPr="008217FE">
        <w:rPr>
          <w:rFonts w:eastAsiaTheme="minorEastAsia"/>
        </w:rPr>
        <w:t>len und Aussagen identisch sein werden.</w:t>
      </w:r>
    </w:p>
    <w:sectPr w:rsidR="00A3108A" w:rsidRPr="00E346CB" w:rsidSect="00EC73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4" w:rsidRPr="00F82B5C" w:rsidRDefault="0033438B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46CB">
          <w:t>95. Ordentliche Hauptversammlung der Koenig &amp; Bauer AG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33438B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46CB">
          <w:t>95. Ordentliche Hauptversammlung der Koenig &amp; Bauer AG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3438B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704DFC"/>
    <w:rsid w:val="00722296"/>
    <w:rsid w:val="00730803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33DE5"/>
    <w:rsid w:val="00854099"/>
    <w:rsid w:val="00866F90"/>
    <w:rsid w:val="008A14C6"/>
    <w:rsid w:val="008C2BC0"/>
    <w:rsid w:val="008C5FFE"/>
    <w:rsid w:val="009229D0"/>
    <w:rsid w:val="009268EB"/>
    <w:rsid w:val="00953661"/>
    <w:rsid w:val="009653E4"/>
    <w:rsid w:val="009870F4"/>
    <w:rsid w:val="0099606A"/>
    <w:rsid w:val="009A455C"/>
    <w:rsid w:val="009B10BB"/>
    <w:rsid w:val="009E29CD"/>
    <w:rsid w:val="009E7CEF"/>
    <w:rsid w:val="00A10D03"/>
    <w:rsid w:val="00A112E7"/>
    <w:rsid w:val="00A207E9"/>
    <w:rsid w:val="00A241F4"/>
    <w:rsid w:val="00A2737E"/>
    <w:rsid w:val="00A3108A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20C3D"/>
    <w:rsid w:val="00B622F0"/>
    <w:rsid w:val="00B66B5F"/>
    <w:rsid w:val="00B933DB"/>
    <w:rsid w:val="00BA3329"/>
    <w:rsid w:val="00BC4F56"/>
    <w:rsid w:val="00BE023F"/>
    <w:rsid w:val="00BF6AC1"/>
    <w:rsid w:val="00C275C9"/>
    <w:rsid w:val="00C66DA1"/>
    <w:rsid w:val="00C97C18"/>
    <w:rsid w:val="00CD0A11"/>
    <w:rsid w:val="00CE7598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346CB"/>
    <w:rsid w:val="00E75308"/>
    <w:rsid w:val="00E7632B"/>
    <w:rsid w:val="00EA1A60"/>
    <w:rsid w:val="00EA6C72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5F1C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99"/>
    <w:lsdException w:name="Subtitle" w:semiHidden="0" w:uiPriority="5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5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  <w:tabs>
        <w:tab w:val="num" w:pos="360"/>
      </w:tabs>
      <w:ind w:left="0" w:firstLine="0"/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  <w:tabs>
        <w:tab w:val="num" w:pos="360"/>
      </w:tabs>
      <w:ind w:left="0" w:firstLine="0"/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A3108A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SchwacheHervorhebung">
    <w:name w:val="Subtle Emphasis"/>
    <w:uiPriority w:val="19"/>
    <w:qFormat/>
    <w:rsid w:val="00A3108A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A3108A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A3108A"/>
    <w:rPr>
      <w:rFonts w:ascii="Arial" w:eastAsia="Times New Roman" w:hAnsi="Arial" w:cs="Times New Roman"/>
      <w:color w:val="0A0A0A"/>
      <w:sz w:val="20"/>
      <w:szCs w:val="20"/>
    </w:rPr>
  </w:style>
  <w:style w:type="character" w:styleId="BesuchterHyperlink">
    <w:name w:val="FollowedHyperlink"/>
    <w:basedOn w:val="Absatz-Standardschriftart"/>
    <w:semiHidden/>
    <w:unhideWhenUsed/>
    <w:rsid w:val="00E346CB"/>
    <w:rPr>
      <w:color w:val="00000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6C72"/>
    <w:pPr>
      <w:spacing w:afterLines="0" w:after="120" w:line="288" w:lineRule="auto"/>
      <w:ind w:left="283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6C72"/>
    <w:rPr>
      <w:rFonts w:ascii="Times New Roman" w:eastAsia="SimSun" w:hAnsi="Times New Roman" w:cs="Times New Roman"/>
      <w:sz w:val="24"/>
      <w:szCs w:val="24"/>
      <w:lang w:val="en-GB" w:eastAsia="zh-CN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99"/>
    <w:lsdException w:name="Subtitle" w:semiHidden="0" w:uiPriority="5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5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  <w:tabs>
        <w:tab w:val="num" w:pos="360"/>
      </w:tabs>
      <w:ind w:left="0" w:firstLine="0"/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  <w:tabs>
        <w:tab w:val="num" w:pos="360"/>
      </w:tabs>
      <w:ind w:left="0" w:firstLine="0"/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A3108A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SchwacheHervorhebung">
    <w:name w:val="Subtle Emphasis"/>
    <w:uiPriority w:val="19"/>
    <w:qFormat/>
    <w:rsid w:val="00A3108A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A3108A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A3108A"/>
    <w:rPr>
      <w:rFonts w:ascii="Arial" w:eastAsia="Times New Roman" w:hAnsi="Arial" w:cs="Times New Roman"/>
      <w:color w:val="0A0A0A"/>
      <w:sz w:val="20"/>
      <w:szCs w:val="20"/>
    </w:rPr>
  </w:style>
  <w:style w:type="character" w:styleId="BesuchterHyperlink">
    <w:name w:val="FollowedHyperlink"/>
    <w:basedOn w:val="Absatz-Standardschriftart"/>
    <w:semiHidden/>
    <w:unhideWhenUsed/>
    <w:rsid w:val="00E346CB"/>
    <w:rPr>
      <w:color w:val="00000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6C72"/>
    <w:pPr>
      <w:spacing w:afterLines="0" w:after="120" w:line="288" w:lineRule="auto"/>
      <w:ind w:left="283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6C72"/>
    <w:rPr>
      <w:rFonts w:ascii="Times New Roman" w:eastAsia="SimSun" w:hAnsi="Times New Roman" w:cs="Times New Roman"/>
      <w:sz w:val="24"/>
      <w:szCs w:val="24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enig-bauer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rnd.heusinger@koenig-bau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oenig-bauer.com/investor-relations/hauptversammlun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86B9-6760-4B49-A9E3-2A195144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95. Ordentliche Hauptversammlung der Koenig &amp; Bauer AG</vt:lpstr>
    </vt:vector>
  </TitlesOfParts>
  <Company>Koenig &amp; Bauer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95. Ordentliche Hauptversammlung der Koenig &amp; Bauer AG</dc:title>
  <dc:creator>Bausenwein, Linda (ZM)</dc:creator>
  <dc:description>Optimiert für Word 2016</dc:description>
  <cp:lastModifiedBy>Heusinger, Bernd (VMV)</cp:lastModifiedBy>
  <cp:revision>6</cp:revision>
  <dcterms:created xsi:type="dcterms:W3CDTF">2020-07-09T11:57:00Z</dcterms:created>
  <dcterms:modified xsi:type="dcterms:W3CDTF">2020-07-14T06:56:00Z</dcterms:modified>
</cp:coreProperties>
</file>