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Communiqué de presse</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AVD Goldach opte pour la Rapida 106 de Koenig &amp; Bauer</w:t>
      </w:r>
    </w:p>
    <w:p w:rsidR="00000000" w:rsidDel="00000000" w:rsidP="00000000" w:rsidRDefault="00000000" w:rsidRPr="00000000" w14:paraId="00000003">
      <w:pPr>
        <w:pStyle w:val="Subtitle"/>
        <w:rPr/>
      </w:pPr>
      <w:r w:rsidDel="00000000" w:rsidR="00000000" w:rsidRPr="00000000">
        <w:rPr>
          <w:rtl w:val="0"/>
        </w:rPr>
        <w:t xml:space="preserve">Investissement dans l’offset feuilles haute technologie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Automatisation et gain de temps pour le calage, qualité d’impression impeccable et grand confort de conduite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Engagement en faveur d’une impression écoresponsable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Indicateurs de performances disponibles en temps réel</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le 05.04.2022</w:t>
        <w:br w:type="textWrapping"/>
        <w:t xml:space="preserve">AVD Goldach, l’une des principales imprimeries de presse indépendantes de Suisse, investit dans une Rapida 106 high-tech avec cinq groupes d’encrage et vernis.</w:t>
      </w:r>
      <w:r w:rsidDel="00000000" w:rsidR="00000000" w:rsidRPr="00000000">
        <w:rPr>
          <w:i w:val="1"/>
          <w:rtl w:val="0"/>
        </w:rPr>
        <w:t xml:space="preserve"> </w:t>
      </w:r>
      <w:r w:rsidDel="00000000" w:rsidR="00000000" w:rsidRPr="00000000">
        <w:rPr>
          <w:rtl w:val="0"/>
        </w:rPr>
        <w:t xml:space="preserve">Fondée en 1930, l’entreprise installée dans la commune du même nom sur les rives du lac de Constance était à l’origine exclusivement équipée de rotatives. Aujourd’hui, elle propose avec ses 130 salarié·e·s un éventail de produits très diversifié qui en font un partenaire très apprécié par le milieu de l’édition. En plus de l'impression des périodiques, elle propose également aux éditeurs un service complet dans le domaine commercial.</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Haute standardisation du processus d'impression</w:t>
      </w:r>
    </w:p>
    <w:p w:rsidR="00000000" w:rsidDel="00000000" w:rsidP="00000000" w:rsidRDefault="00000000" w:rsidRPr="00000000" w14:paraId="0000000A">
      <w:pPr>
        <w:rPr/>
      </w:pPr>
      <w:r w:rsidDel="00000000" w:rsidR="00000000" w:rsidRPr="00000000">
        <w:rPr>
          <w:rtl w:val="0"/>
        </w:rPr>
        <w:t xml:space="preserve">L'importante standardisation du processus d'impression permet à l'imprimeur de garantir des imprimés d'une qualité constante. En plus de l’expertise de ses collaborateurs et collaboratrices et la mise en œuvre d’une technologie de pointe, l’utilisation raisonnée des ressources comme le papier, l’encre et autres outils de production est une priorité. L’imprimeur et spécialiste de la communication peut ainsi optimiser les coûts de ses produits tout en adoptant une démarche écoresponsable.</w:t>
      </w:r>
    </w:p>
    <w:p w:rsidR="00000000" w:rsidDel="00000000" w:rsidP="00000000" w:rsidRDefault="00000000" w:rsidRPr="00000000" w14:paraId="0000000B">
      <w:pPr>
        <w:pStyle w:val="Heading3"/>
        <w:rPr/>
      </w:pPr>
      <w:r w:rsidDel="00000000" w:rsidR="00000000" w:rsidRPr="00000000">
        <w:rPr>
          <w:rtl w:val="0"/>
        </w:rPr>
        <w:t xml:space="preserve">Des technologies innovantes au service de la productivité</w:t>
      </w:r>
    </w:p>
    <w:p w:rsidR="00000000" w:rsidDel="00000000" w:rsidP="00000000" w:rsidRDefault="00000000" w:rsidRPr="00000000" w14:paraId="0000000C">
      <w:pPr>
        <w:rPr/>
      </w:pPr>
      <w:r w:rsidDel="00000000" w:rsidR="00000000" w:rsidRPr="00000000">
        <w:rPr>
          <w:rtl w:val="0"/>
        </w:rPr>
        <w:t xml:space="preserve">La nouvelle Rapida 106, qui a adopté la nouvelle livrée des machines Koenig &amp; Bauer dont le design a été primé, se distingue par son automatisation élevée. Ses équipements ont été choisis afin d’assurer à la fois un calage ultrarapide, une excellente qualité d’impression et un confort de conduite maximal. Parmi ses points forts, le système de mesure et de contrôle de la couleur QualiTronic ColorControl allie rapidité extrême et précision absolue. La machine est également équipée de la fonction « AutoRun » (production autonome d’une série de travaux d'impression). L’utilisation de QualiTronic PrintCheck (contrôle de l’image imprimée/inspection des feuilles automatiques) permet une amélioration sensible de la qualité ainsi que la détection précoce des erreurs et défauts se traduisant par une réduction importante de la gâche. Cette production « en boucle fermée » simplifie considérablement le contrôle qualité pour les opérateurs. De plus, la Rapida 106 est dotée de la marge sans guide latéral DriveTronic SIS – une exclusivité –, de groupes d'encrage débrayables ainsi que du système de changement des plaques entièrement automatique DriveTronic SPC qui permet l’utilisation de plaques non coudées.</w:t>
      </w:r>
    </w:p>
    <w:p w:rsidR="00000000" w:rsidDel="00000000" w:rsidP="00000000" w:rsidRDefault="00000000" w:rsidRPr="00000000" w14:paraId="0000000D">
      <w:pPr>
        <w:rPr/>
      </w:pPr>
      <w:r w:rsidDel="00000000" w:rsidR="00000000" w:rsidRPr="00000000">
        <w:rPr>
          <w:rtl w:val="0"/>
        </w:rPr>
        <w:t xml:space="preserve">La productivité est ce qui permet à AVD Goldach d’investir régulièrement dans les nouvelles technologies. La société travaille également activement à la numérisation des étapes de production. Koenig &amp; Bauer y contribue par l’intégration de la Rapida 106 dans le flux de production de l’imprimerie grâce au système de gestion de la production LogoTronic. Le cockpit LogoTronic permet de visualiser en permanence et en temps réel les données de performance à des fins d’analyse ou de benchmarking. Enfin, l’application Rapida LiveApp (ErgoTronicApp) permet de surveiller et commander la machine à partir de terminaux mobiles.</w:t>
      </w:r>
    </w:p>
    <w:p w:rsidR="00000000" w:rsidDel="00000000" w:rsidP="00000000" w:rsidRDefault="00000000" w:rsidRPr="00000000" w14:paraId="0000000E">
      <w:pPr>
        <w:rPr/>
      </w:pPr>
      <w:r w:rsidDel="00000000" w:rsidR="00000000" w:rsidRPr="00000000">
        <w:rPr>
          <w:rtl w:val="0"/>
        </w:rPr>
        <w:t xml:space="preserve">La technologie, l’extrême niveau de performances, le calage ultrarapide et la qualité de la Rapida 106 ont convaincu l’équipe d’AVD, également conquise par le service après-vente de Koenig &amp; Bauer Suisse avec sa télémaintenance interactive disponible 24/7 et des prestations complètes sur site assurées par l’équipe suisse de techniciens et spécialistes projet très compétents. L’élaboration commune d'une configuration optimale tenant compte des besoins spécifiques d’AVD a également contribué à la satisfaction du client.</w:t>
      </w:r>
    </w:p>
    <w:p w:rsidR="00000000" w:rsidDel="00000000" w:rsidP="00000000" w:rsidRDefault="00000000" w:rsidRPr="00000000" w14:paraId="0000000F">
      <w:pPr>
        <w:rPr/>
      </w:pPr>
      <w:bookmarkStart w:colFirst="0" w:colLast="0" w:name="_heading=h.3znysh7" w:id="3"/>
      <w:bookmarkEnd w:id="3"/>
      <w:r w:rsidDel="00000000" w:rsidR="00000000" w:rsidRPr="00000000">
        <w:rPr>
          <w:rtl w:val="0"/>
        </w:rPr>
        <w:t xml:space="preserve">Pour en savoir plus : </w:t>
      </w:r>
      <w:hyperlink r:id="rId7">
        <w:r w:rsidDel="00000000" w:rsidR="00000000" w:rsidRPr="00000000">
          <w:rPr>
            <w:color w:val="0000ff"/>
            <w:u w:val="single"/>
            <w:rtl w:val="0"/>
          </w:rPr>
          <w:t xml:space="preserve">www.avd.ch</w:t>
        </w:r>
      </w:hyperlink>
      <w:r w:rsidDel="00000000" w:rsidR="00000000" w:rsidRPr="00000000">
        <w:rPr>
          <w:rtl w:val="0"/>
        </w:rPr>
        <w:t xml:space="preserve">    </w:t>
      </w:r>
    </w:p>
    <w:p w:rsidR="00000000" w:rsidDel="00000000" w:rsidP="00000000" w:rsidRDefault="00000000" w:rsidRPr="00000000" w14:paraId="00000010">
      <w:pPr>
        <w:pStyle w:val="Heading4"/>
        <w:rPr>
          <w:color w:val="000000"/>
        </w:rPr>
      </w:pPr>
      <w:bookmarkStart w:colFirst="0" w:colLast="0" w:name="_heading=h.2et92p0" w:id="4"/>
      <w:bookmarkEnd w:id="4"/>
      <w:r w:rsidDel="00000000" w:rsidR="00000000" w:rsidRPr="00000000">
        <w:rPr>
          <w:color w:val="000000"/>
          <w:rtl w:val="0"/>
        </w:rPr>
        <w:t xml:space="preserve">Photo 1 :</w:t>
      </w:r>
    </w:p>
    <w:p w:rsidR="00000000" w:rsidDel="00000000" w:rsidP="00000000" w:rsidRDefault="00000000" w:rsidRPr="00000000" w14:paraId="00000011">
      <w:pPr>
        <w:rPr/>
      </w:pPr>
      <w:r w:rsidDel="00000000" w:rsidR="00000000" w:rsidRPr="00000000">
        <w:rPr>
          <w:rtl w:val="0"/>
        </w:rPr>
        <w:t xml:space="preserve">Tout sourire lors de la signature du contrat, de g. à dr. : Peter J. Rickenmann (CEO Koenig &amp; Bauer (CH), Patrick Hölterhoff (responsable de la production chez AVD Goldach), Kai Hebel (propriétaire et directeur de AVD Goldach)</w:t>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Photo 2 :</w:t>
      </w:r>
    </w:p>
    <w:p w:rsidR="00000000" w:rsidDel="00000000" w:rsidP="00000000" w:rsidRDefault="00000000" w:rsidRPr="00000000" w14:paraId="00000013">
      <w:pPr>
        <w:rPr/>
      </w:pPr>
      <w:r w:rsidDel="00000000" w:rsidR="00000000" w:rsidRPr="00000000">
        <w:rPr>
          <w:rtl w:val="0"/>
        </w:rPr>
        <w:t xml:space="preserve">Une Rapida 106 avec cinq groupes d’encrage et vernis de ce type viendra prochainement compléter le parc d’AVD Goldach</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3 :</w:t>
      </w:r>
    </w:p>
    <w:p w:rsidR="00000000" w:rsidDel="00000000" w:rsidP="00000000" w:rsidRDefault="00000000" w:rsidRPr="00000000" w14:paraId="00000015">
      <w:pPr>
        <w:rPr/>
      </w:pPr>
      <w:r w:rsidDel="00000000" w:rsidR="00000000" w:rsidRPr="00000000">
        <w:rPr>
          <w:rtl w:val="0"/>
        </w:rPr>
        <w:t xml:space="preserve">Commande intelligente : l’application ErgoTronic est un véritable pupitre mobile</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4 :</w:t>
      </w:r>
    </w:p>
    <w:p w:rsidR="00000000" w:rsidDel="00000000" w:rsidP="00000000" w:rsidRDefault="00000000" w:rsidRPr="00000000" w14:paraId="00000017">
      <w:pPr>
        <w:rPr/>
      </w:pPr>
      <w:r w:rsidDel="00000000" w:rsidR="00000000" w:rsidRPr="00000000">
        <w:rPr>
          <w:rtl w:val="0"/>
        </w:rPr>
        <w:t xml:space="preserve">Le design de la Rapida 106 incarne efficacité, dynamisme et élégance – et ce jusque dans les moindres détails</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5 :</w:t>
      </w:r>
    </w:p>
    <w:p w:rsidR="00000000" w:rsidDel="00000000" w:rsidP="00000000" w:rsidRDefault="00000000" w:rsidRPr="00000000" w14:paraId="00000019">
      <w:pPr>
        <w:rPr/>
      </w:pPr>
      <w:r w:rsidDel="00000000" w:rsidR="00000000" w:rsidRPr="00000000">
        <w:rPr>
          <w:rtl w:val="0"/>
        </w:rPr>
        <w:t xml:space="preserve">Les commandes individuelles DriveTronic (ici la marge sans guide latéral DriveTronic SIS) permettent des fonctionnalités exclusives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Contact presse</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À propos de Koenig &amp; Bauer</w:t>
      </w:r>
    </w:p>
    <w:p w:rsidR="00000000" w:rsidDel="00000000" w:rsidP="00000000" w:rsidRDefault="00000000" w:rsidRPr="00000000" w14:paraId="00000020">
      <w:pPr>
        <w:rPr/>
      </w:pPr>
      <w:r w:rsidDel="00000000" w:rsidR="00000000" w:rsidRPr="00000000">
        <w:rPr>
          <w:rtl w:val="0"/>
        </w:rP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flexo feuilles et bobine, offset sans eau, taille-douce, impression simultanée et sérigraphie ou jet d'encre numérique pour une multitude d'applications aussi variées que l'impression de billets de banque ou d'emballage carton, plastique, métal et verre, l'impression de livres, magazines et journaux en passant par la publicité sous toutes ses formes, la PLV, le décor et le marquage. En 2020, les 5 593 collaboratrices et collaborateurs hautement qualifiés répartis dans le monde entier ont généré un chiffre d’affaires annuel de 1 029 milliards d’euros.</w:t>
      </w:r>
    </w:p>
    <w:p w:rsidR="00000000" w:rsidDel="00000000" w:rsidP="00000000" w:rsidRDefault="00000000" w:rsidRPr="00000000" w14:paraId="00000021">
      <w:pPr>
        <w:rPr/>
      </w:pPr>
      <w:r w:rsidDel="00000000" w:rsidR="00000000" w:rsidRPr="00000000">
        <w:rPr>
          <w:rtl w:val="0"/>
        </w:rPr>
        <w:t xml:space="preserve">Pour plus d'informations, consultez le site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AVD Goldach opte pour la Rapida 106 de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vd.ch"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tA/EPWjjGdVSeJ+bySd66FbJA==">AMUW2mXKRcEpOOkpvu0FfjR5PnMZ8XK/TowQ434ibDiDQLPp+atHIDAOM4qEs669YwoPzWhzTmzVLB4pFBR9OyJxQwsT3vMIoD/A3Uh3FfZy55It/2Hy4ic0R/ELkbu8vRIr3zg8tv34hOqzWNJ2oHqbsV7FyvDH8vvCOLD3XbakjvRWvzeqh0crbMq8s+XiLYbomQXRwSSZ7jD53GS+vsy325AEMnigcw==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